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584086">
        <w:rPr>
          <w:rFonts w:asciiTheme="majorBidi" w:hAnsiTheme="majorBidi" w:cstheme="majorBidi"/>
          <w:b/>
          <w:bCs/>
          <w:sz w:val="32"/>
          <w:szCs w:val="32"/>
        </w:rPr>
        <w:t xml:space="preserve">Analytical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584086">
        <w:rPr>
          <w:rFonts w:asciiTheme="majorBidi" w:hAnsiTheme="majorBidi" w:cstheme="majorBidi"/>
          <w:b/>
          <w:bCs/>
          <w:sz w:val="32"/>
          <w:szCs w:val="32"/>
        </w:rPr>
        <w:t>ATX84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>สำหรับวิเคราะห์แบบชั่งด้านบน</w:t>
      </w:r>
      <w:r w:rsidR="00584086">
        <w:rPr>
          <w:rFonts w:asciiTheme="majorBidi" w:hAnsiTheme="majorBidi" w:cstheme="majorBidi" w:hint="cs"/>
          <w:sz w:val="32"/>
          <w:szCs w:val="32"/>
          <w:cs/>
        </w:rPr>
        <w:t xml:space="preserve">ชนิดอ่านละเอียด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</w:rPr>
        <w:t>(</w:t>
      </w:r>
      <w:r w:rsidR="00584086">
        <w:rPr>
          <w:rFonts w:asciiTheme="majorBidi" w:hAnsiTheme="majorBidi" w:cstheme="majorBidi"/>
          <w:sz w:val="32"/>
          <w:szCs w:val="32"/>
        </w:rPr>
        <w:t>Analytical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584086">
        <w:rPr>
          <w:rFonts w:asciiTheme="majorBidi" w:hAnsiTheme="majorBidi" w:cstheme="majorBidi"/>
          <w:sz w:val="32"/>
          <w:szCs w:val="32"/>
        </w:rPr>
        <w:t>82</w:t>
      </w:r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="00584086">
        <w:rPr>
          <w:rFonts w:asciiTheme="majorBidi" w:hAnsiTheme="majorBidi" w:cstheme="majorBidi"/>
          <w:sz w:val="32"/>
          <w:szCs w:val="32"/>
        </w:rPr>
        <w:t xml:space="preserve">0.1 </w:t>
      </w:r>
      <w:r w:rsidR="00584086">
        <w:rPr>
          <w:rFonts w:asciiTheme="majorBidi" w:hAnsiTheme="majorBidi" w:cstheme="majorBidi" w:hint="cs"/>
          <w:sz w:val="32"/>
          <w:szCs w:val="32"/>
          <w:cs/>
        </w:rPr>
        <w:t xml:space="preserve">มิลลิกรัม หรือ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="00584086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  <w:r w:rsidR="00584086">
        <w:rPr>
          <w:rFonts w:asciiTheme="majorBidi" w:hAnsiTheme="majorBidi" w:cstheme="majorBidi"/>
          <w:sz w:val="32"/>
          <w:szCs w:val="32"/>
        </w:rPr>
        <w:t xml:space="preserve"> 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B92F2F">
        <w:rPr>
          <w:rFonts w:asciiTheme="majorBidi" w:hAnsiTheme="majorBidi" w:cstheme="majorBidi"/>
          <w:sz w:val="32"/>
          <w:szCs w:val="32"/>
        </w:rPr>
        <w:t>2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584086">
        <w:rPr>
          <w:rFonts w:asciiTheme="majorBidi" w:hAnsiTheme="majorBidi" w:cstheme="majorBidi"/>
          <w:sz w:val="32"/>
          <w:szCs w:val="32"/>
        </w:rPr>
        <w:t>m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E42467" w:rsidRPr="00E42467">
        <w:rPr>
          <w:rFonts w:ascii="Times New Roman" w:hAnsi="Times New Roman" w:cs="Times New Roman"/>
          <w:sz w:val="24"/>
          <w:szCs w:val="24"/>
        </w:rPr>
        <w:t>≤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/>
          <w:sz w:val="32"/>
          <w:szCs w:val="32"/>
        </w:rPr>
        <w:t xml:space="preserve">0.1 </w:t>
      </w:r>
      <w:r w:rsidR="00584086">
        <w:rPr>
          <w:rFonts w:asciiTheme="majorBidi" w:hAnsiTheme="majorBidi" w:cstheme="majorBidi"/>
          <w:sz w:val="32"/>
          <w:szCs w:val="32"/>
        </w:rPr>
        <w:t>m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Default="002169A1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584086">
        <w:rPr>
          <w:rFonts w:asciiTheme="majorBidi" w:hAnsiTheme="majorBidi" w:cstheme="majorBidi"/>
          <w:sz w:val="32"/>
          <w:szCs w:val="32"/>
        </w:rPr>
        <w:t>Coefficient Sensitivity) ± 2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800EF" w:rsidRPr="00FE40CA" w:rsidRDefault="000800EF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proofErr w:type="spellStart"/>
      <w:r w:rsidR="00584086">
        <w:rPr>
          <w:rFonts w:asciiTheme="majorBidi" w:hAnsiTheme="majorBidi" w:cstheme="majorBidi"/>
          <w:sz w:val="32"/>
          <w:szCs w:val="32"/>
        </w:rPr>
        <w:t>Stabilisation</w:t>
      </w:r>
      <w:proofErr w:type="spellEnd"/>
      <w:r>
        <w:rPr>
          <w:rFonts w:asciiTheme="majorBidi" w:hAnsiTheme="majorBidi" w:cstheme="majorBidi"/>
          <w:sz w:val="32"/>
          <w:szCs w:val="32"/>
        </w:rPr>
        <w:t xml:space="preserve"> Time </w:t>
      </w:r>
      <w:r w:rsidR="00584086">
        <w:rPr>
          <w:rFonts w:asciiTheme="majorBidi" w:hAnsiTheme="majorBidi" w:cstheme="majorBidi" w:hint="cs"/>
          <w:sz w:val="32"/>
          <w:szCs w:val="32"/>
          <w:cs/>
        </w:rPr>
        <w:t>ประมาณ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584086">
        <w:rPr>
          <w:rFonts w:asciiTheme="majorBidi" w:hAnsiTheme="majorBidi" w:cstheme="majorBidi"/>
          <w:sz w:val="32"/>
          <w:szCs w:val="32"/>
        </w:rPr>
        <w:t xml:space="preserve">3.0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737C9C" w:rsidRDefault="000F0DDC" w:rsidP="00584086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584086">
        <w:rPr>
          <w:rFonts w:asciiTheme="majorBidi" w:hAnsiTheme="majorBidi" w:cstheme="majorBidi" w:hint="cs"/>
          <w:sz w:val="32"/>
          <w:szCs w:val="32"/>
          <w:cs/>
        </w:rPr>
        <w:t xml:space="preserve">เส้นผ่านศูนย์กลาง </w:t>
      </w:r>
      <w:r w:rsidR="00584086">
        <w:rPr>
          <w:rFonts w:asciiTheme="majorBidi" w:hAnsiTheme="majorBidi" w:cstheme="majorBidi"/>
          <w:sz w:val="32"/>
          <w:szCs w:val="32"/>
        </w:rPr>
        <w:t xml:space="preserve">91 </w:t>
      </w:r>
      <w:r w:rsidR="00584086">
        <w:rPr>
          <w:rFonts w:asciiTheme="majorBidi" w:hAnsiTheme="majorBidi" w:cstheme="majorBidi" w:hint="cs"/>
          <w:sz w:val="32"/>
          <w:szCs w:val="32"/>
          <w:cs/>
        </w:rPr>
        <w:t>มิลลิเมตร</w:t>
      </w:r>
    </w:p>
    <w:p w:rsidR="00584086" w:rsidRPr="00584086" w:rsidRDefault="00584086" w:rsidP="00584086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มีระบบการปรับน้ำหนักโดยใช้ลูกตุ้มน้ำหนักภายในเครื่อง </w:t>
      </w:r>
      <w:r w:rsidR="00FB1480">
        <w:rPr>
          <w:rFonts w:asciiTheme="majorBidi" w:hAnsiTheme="majorBidi" w:cstheme="majorBidi"/>
          <w:sz w:val="32"/>
          <w:szCs w:val="32"/>
        </w:rPr>
        <w:t>(Internal</w:t>
      </w:r>
      <w:r w:rsidRPr="00AD202A">
        <w:rPr>
          <w:rFonts w:asciiTheme="majorBidi" w:hAnsiTheme="majorBidi" w:cstheme="majorBidi"/>
          <w:sz w:val="32"/>
          <w:szCs w:val="32"/>
        </w:rPr>
        <w:t xml:space="preserve"> </w:t>
      </w:r>
      <w:r w:rsidR="00FB1480">
        <w:rPr>
          <w:rFonts w:asciiTheme="majorBidi" w:hAnsiTheme="majorBidi" w:cstheme="majorBidi"/>
          <w:sz w:val="32"/>
          <w:szCs w:val="32"/>
        </w:rPr>
        <w:t>Calibration</w:t>
      </w:r>
      <w:r w:rsidRPr="00AD202A">
        <w:rPr>
          <w:rFonts w:asciiTheme="majorBidi" w:hAnsiTheme="majorBidi" w:cstheme="majorBidi"/>
          <w:sz w:val="32"/>
          <w:szCs w:val="32"/>
        </w:rPr>
        <w:t>)</w:t>
      </w:r>
    </w:p>
    <w:p w:rsidR="00FE7993" w:rsidRDefault="00FE7993" w:rsidP="00FE799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 w:hint="cs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มีฟังค์ชั่น </w:t>
      </w:r>
      <w:r>
        <w:rPr>
          <w:rFonts w:asciiTheme="majorBidi" w:hAnsiTheme="majorBidi" w:cstheme="majorBidi"/>
          <w:sz w:val="32"/>
          <w:szCs w:val="32"/>
        </w:rPr>
        <w:t xml:space="preserve">Easy Setting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ที่สามารถปรับค่าอัตราการตอบสนองการอ่านค่าของเครื่องและค่า </w:t>
      </w:r>
      <w:r>
        <w:rPr>
          <w:rFonts w:asciiTheme="majorBidi" w:hAnsiTheme="majorBidi" w:cstheme="majorBidi"/>
          <w:sz w:val="32"/>
          <w:szCs w:val="32"/>
        </w:rPr>
        <w:t xml:space="preserve">Stability </w:t>
      </w:r>
      <w:r>
        <w:rPr>
          <w:rFonts w:asciiTheme="majorBidi" w:hAnsiTheme="majorBidi" w:cstheme="majorBidi" w:hint="cs"/>
          <w:sz w:val="32"/>
          <w:szCs w:val="32"/>
          <w:cs/>
        </w:rPr>
        <w:t>ในระหว่างการชั่งได้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bookmarkStart w:id="0" w:name="_GoBack"/>
      <w:bookmarkEnd w:id="0"/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CB6DFC" w:rsidRPr="00242303" w:rsidRDefault="00CB6DFC" w:rsidP="0024230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 w:rsidRPr="00242303">
        <w:rPr>
          <w:rFonts w:asciiTheme="majorBidi" w:hAnsiTheme="majorBidi" w:cstheme="majorBidi"/>
          <w:sz w:val="32"/>
          <w:szCs w:val="32"/>
        </w:rPr>
        <w:t xml:space="preserve">GO (pass), HI (over)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 w:rsidRPr="00242303">
        <w:rPr>
          <w:rFonts w:asciiTheme="majorBidi" w:hAnsiTheme="majorBidi" w:cstheme="majorBidi"/>
          <w:sz w:val="32"/>
          <w:szCs w:val="32"/>
        </w:rPr>
        <w:t xml:space="preserve">LO (under)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584086">
        <w:rPr>
          <w:rFonts w:asciiTheme="majorBidi" w:hAnsiTheme="majorBidi" w:cstheme="majorBidi"/>
          <w:sz w:val="32"/>
          <w:szCs w:val="32"/>
        </w:rPr>
        <w:t>213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584086">
        <w:rPr>
          <w:rFonts w:asciiTheme="majorBidi" w:hAnsiTheme="majorBidi" w:cstheme="majorBidi"/>
          <w:sz w:val="32"/>
          <w:szCs w:val="32"/>
        </w:rPr>
        <w:t>356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584086">
        <w:rPr>
          <w:rFonts w:asciiTheme="majorBidi" w:hAnsiTheme="majorBidi" w:cstheme="majorBidi"/>
          <w:sz w:val="32"/>
          <w:szCs w:val="32"/>
        </w:rPr>
        <w:t>338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390E27" w:rsidRPr="00847D25" w:rsidRDefault="00FD6693" w:rsidP="008334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sectPr w:rsidR="00390E27" w:rsidRPr="00847D25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3C0B" w:rsidRDefault="004D3C0B" w:rsidP="00742301">
      <w:pPr>
        <w:spacing w:after="0" w:line="240" w:lineRule="auto"/>
      </w:pPr>
      <w:r>
        <w:separator/>
      </w:r>
    </w:p>
  </w:endnote>
  <w:endnote w:type="continuationSeparator" w:id="0">
    <w:p w:rsidR="004D3C0B" w:rsidRDefault="004D3C0B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3C0B" w:rsidRDefault="004D3C0B" w:rsidP="00742301">
      <w:pPr>
        <w:spacing w:after="0" w:line="240" w:lineRule="auto"/>
      </w:pPr>
      <w:r>
        <w:separator/>
      </w:r>
    </w:p>
  </w:footnote>
  <w:footnote w:type="continuationSeparator" w:id="0">
    <w:p w:rsidR="004D3C0B" w:rsidRDefault="004D3C0B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800EF"/>
    <w:rsid w:val="000F0DDC"/>
    <w:rsid w:val="00165D85"/>
    <w:rsid w:val="00183584"/>
    <w:rsid w:val="001948DF"/>
    <w:rsid w:val="001C0DE3"/>
    <w:rsid w:val="001E543F"/>
    <w:rsid w:val="002169A1"/>
    <w:rsid w:val="00242303"/>
    <w:rsid w:val="0028015C"/>
    <w:rsid w:val="00293291"/>
    <w:rsid w:val="0031148E"/>
    <w:rsid w:val="00333F97"/>
    <w:rsid w:val="00390E27"/>
    <w:rsid w:val="003C0A2D"/>
    <w:rsid w:val="003E020E"/>
    <w:rsid w:val="003F57D4"/>
    <w:rsid w:val="004052F6"/>
    <w:rsid w:val="00486D7C"/>
    <w:rsid w:val="004D3C0B"/>
    <w:rsid w:val="004F191F"/>
    <w:rsid w:val="00511A4A"/>
    <w:rsid w:val="00516F5B"/>
    <w:rsid w:val="00584086"/>
    <w:rsid w:val="005B734E"/>
    <w:rsid w:val="005E2E0A"/>
    <w:rsid w:val="0066539B"/>
    <w:rsid w:val="006D7AE1"/>
    <w:rsid w:val="006F538D"/>
    <w:rsid w:val="00737C9C"/>
    <w:rsid w:val="00742301"/>
    <w:rsid w:val="00752594"/>
    <w:rsid w:val="00767D66"/>
    <w:rsid w:val="00833460"/>
    <w:rsid w:val="00847D25"/>
    <w:rsid w:val="008A35F6"/>
    <w:rsid w:val="008E634D"/>
    <w:rsid w:val="00987B88"/>
    <w:rsid w:val="009E15C9"/>
    <w:rsid w:val="00A27D08"/>
    <w:rsid w:val="00B24897"/>
    <w:rsid w:val="00B44606"/>
    <w:rsid w:val="00B92F2F"/>
    <w:rsid w:val="00BC6587"/>
    <w:rsid w:val="00C71938"/>
    <w:rsid w:val="00CB6DFC"/>
    <w:rsid w:val="00CD798B"/>
    <w:rsid w:val="00D05797"/>
    <w:rsid w:val="00D364FA"/>
    <w:rsid w:val="00D36BBD"/>
    <w:rsid w:val="00D9169E"/>
    <w:rsid w:val="00DD53D2"/>
    <w:rsid w:val="00E408C0"/>
    <w:rsid w:val="00E42467"/>
    <w:rsid w:val="00EB6F27"/>
    <w:rsid w:val="00ED227A"/>
    <w:rsid w:val="00F377B5"/>
    <w:rsid w:val="00F6730C"/>
    <w:rsid w:val="00F70BAF"/>
    <w:rsid w:val="00FB1480"/>
    <w:rsid w:val="00FB296A"/>
    <w:rsid w:val="00FB72F8"/>
    <w:rsid w:val="00FD6693"/>
    <w:rsid w:val="00FE40CA"/>
    <w:rsid w:val="00FE7993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4</cp:revision>
  <dcterms:created xsi:type="dcterms:W3CDTF">2015-05-09T09:37:00Z</dcterms:created>
  <dcterms:modified xsi:type="dcterms:W3CDTF">2015-05-09T10:04:00Z</dcterms:modified>
</cp:coreProperties>
</file>